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77642" w14:textId="77777777" w:rsidR="00110481" w:rsidRPr="001D54B7" w:rsidRDefault="00455D4E" w:rsidP="000C611F">
      <w:pPr>
        <w:spacing w:line="276" w:lineRule="auto"/>
        <w:jc w:val="center"/>
        <w:rPr>
          <w:b/>
          <w:bCs/>
          <w:lang w:val="en-US"/>
        </w:rPr>
      </w:pPr>
      <w:r w:rsidRPr="001D54B7">
        <w:rPr>
          <w:b/>
          <w:bCs/>
          <w:lang w:val="en-US"/>
        </w:rPr>
        <w:t>RETIREMENT VILLAGES ASSOCIATION OF NEW ZEALAND, INC</w:t>
      </w:r>
    </w:p>
    <w:p w14:paraId="66DF1C9C" w14:textId="77777777" w:rsidR="00455D4E" w:rsidRPr="001D54B7" w:rsidRDefault="00455D4E" w:rsidP="000C611F">
      <w:pPr>
        <w:spacing w:line="276" w:lineRule="auto"/>
        <w:jc w:val="center"/>
        <w:rPr>
          <w:b/>
          <w:bCs/>
          <w:lang w:val="en-US"/>
        </w:rPr>
      </w:pPr>
      <w:r w:rsidRPr="001D54B7">
        <w:rPr>
          <w:b/>
          <w:bCs/>
          <w:lang w:val="en-US"/>
        </w:rPr>
        <w:t>STANDARDS OF THE ASSOCIATION</w:t>
      </w:r>
    </w:p>
    <w:p w14:paraId="18598263" w14:textId="77777777" w:rsidR="00455D4E" w:rsidRDefault="00455D4E" w:rsidP="000C611F">
      <w:pPr>
        <w:spacing w:line="276" w:lineRule="auto"/>
        <w:rPr>
          <w:lang w:val="en-US"/>
        </w:rPr>
      </w:pPr>
    </w:p>
    <w:p w14:paraId="3CEBD127" w14:textId="0129D9DE" w:rsidR="00D70A3A" w:rsidRDefault="00455D4E" w:rsidP="000C611F">
      <w:pPr>
        <w:spacing w:line="276" w:lineRule="auto"/>
        <w:rPr>
          <w:lang w:val="en-US"/>
        </w:rPr>
      </w:pPr>
      <w:r w:rsidRPr="00EB452F">
        <w:rPr>
          <w:lang w:val="en-US"/>
        </w:rPr>
        <w:t xml:space="preserve">Clause 7.1.4 in the RVA’s Constitution allows the </w:t>
      </w:r>
      <w:r w:rsidR="00B92312">
        <w:rPr>
          <w:lang w:val="en-US"/>
        </w:rPr>
        <w:t>Association</w:t>
      </w:r>
      <w:r w:rsidR="000C611F">
        <w:rPr>
          <w:lang w:val="en-US"/>
        </w:rPr>
        <w:t>’s</w:t>
      </w:r>
      <w:r w:rsidR="00B92312">
        <w:rPr>
          <w:lang w:val="en-US"/>
        </w:rPr>
        <w:t xml:space="preserve"> </w:t>
      </w:r>
      <w:r w:rsidRPr="00EB452F">
        <w:rPr>
          <w:lang w:val="en-US"/>
        </w:rPr>
        <w:t xml:space="preserve">Executive </w:t>
      </w:r>
      <w:r w:rsidR="000C611F">
        <w:rPr>
          <w:lang w:val="en-US"/>
        </w:rPr>
        <w:t xml:space="preserve">Committee </w:t>
      </w:r>
      <w:r w:rsidRPr="00EB452F">
        <w:rPr>
          <w:lang w:val="en-US"/>
        </w:rPr>
        <w:t>to “prepare and update as necessary a Code of Practice and Standards of the Association as the Executive shall determine from time to time</w:t>
      </w:r>
      <w:r w:rsidR="000C611F">
        <w:rPr>
          <w:lang w:val="en-US"/>
        </w:rPr>
        <w:t>.</w:t>
      </w:r>
      <w:r w:rsidR="00B92312">
        <w:rPr>
          <w:lang w:val="en-US"/>
        </w:rPr>
        <w:t>"</w:t>
      </w:r>
      <w:r w:rsidR="000C611F">
        <w:rPr>
          <w:lang w:val="en-US"/>
        </w:rPr>
        <w:t xml:space="preserve"> </w:t>
      </w:r>
      <w:r w:rsidR="00D70A3A">
        <w:rPr>
          <w:lang w:val="en-US"/>
        </w:rPr>
        <w:t xml:space="preserve">To maintain Provisional and Accredited membership of the </w:t>
      </w:r>
      <w:r w:rsidR="000A0B8B">
        <w:rPr>
          <w:lang w:val="en-US"/>
        </w:rPr>
        <w:t>Association,</w:t>
      </w:r>
      <w:r w:rsidR="00D70A3A">
        <w:rPr>
          <w:lang w:val="en-US"/>
        </w:rPr>
        <w:t xml:space="preserve"> as those terms are defined in the Association's constitution, members will be audited against the Standards. </w:t>
      </w:r>
    </w:p>
    <w:p w14:paraId="3DC3A00E" w14:textId="77777777" w:rsidR="00455D4E" w:rsidRPr="004871DF" w:rsidRDefault="00762D12" w:rsidP="000C611F">
      <w:pPr>
        <w:spacing w:line="276" w:lineRule="auto"/>
        <w:rPr>
          <w:lang w:val="en-US"/>
        </w:rPr>
      </w:pPr>
      <w:r w:rsidRPr="00DB5192">
        <w:rPr>
          <w:lang w:val="en-US"/>
        </w:rPr>
        <w:t xml:space="preserve">The following standards </w:t>
      </w:r>
      <w:r w:rsidR="006133B2" w:rsidRPr="00DB5192">
        <w:rPr>
          <w:lang w:val="en-US"/>
        </w:rPr>
        <w:t xml:space="preserve">must be met to maintain </w:t>
      </w:r>
      <w:r w:rsidR="00D70A3A">
        <w:rPr>
          <w:lang w:val="en-US"/>
        </w:rPr>
        <w:t xml:space="preserve">Provisional and Accredited </w:t>
      </w:r>
      <w:r w:rsidR="006133B2" w:rsidRPr="00DB5192">
        <w:rPr>
          <w:lang w:val="en-US"/>
        </w:rPr>
        <w:t>membership of the Association</w:t>
      </w:r>
      <w:r w:rsidR="00D70A3A">
        <w:rPr>
          <w:lang w:val="en-US"/>
        </w:rPr>
        <w:t>:</w:t>
      </w:r>
    </w:p>
    <w:p w14:paraId="14E01F97" w14:textId="00D0B6E4" w:rsidR="00762D12" w:rsidRDefault="00D70A3A" w:rsidP="000C611F">
      <w:pPr>
        <w:pStyle w:val="ListParagraph"/>
        <w:numPr>
          <w:ilvl w:val="0"/>
          <w:numId w:val="3"/>
        </w:numPr>
        <w:spacing w:line="276" w:lineRule="auto"/>
        <w:rPr>
          <w:lang w:val="en-US"/>
        </w:rPr>
      </w:pPr>
      <w:r>
        <w:rPr>
          <w:lang w:val="en-US"/>
        </w:rPr>
        <w:t xml:space="preserve">Compliance </w:t>
      </w:r>
      <w:r w:rsidR="006133B2" w:rsidRPr="00D70A3A">
        <w:rPr>
          <w:lang w:val="en-US"/>
        </w:rPr>
        <w:t>with</w:t>
      </w:r>
      <w:r w:rsidR="00455D4E" w:rsidRPr="00D70A3A">
        <w:rPr>
          <w:lang w:val="en-US"/>
        </w:rPr>
        <w:t xml:space="preserve"> the Retirement Villages Act 2003, the related regulations </w:t>
      </w:r>
      <w:r w:rsidR="006133B2" w:rsidRPr="00D70A3A">
        <w:rPr>
          <w:lang w:val="en-US"/>
        </w:rPr>
        <w:t>promulgated under</w:t>
      </w:r>
      <w:r w:rsidR="000C611F">
        <w:rPr>
          <w:lang w:val="en-US"/>
        </w:rPr>
        <w:t xml:space="preserve"> </w:t>
      </w:r>
      <w:r w:rsidR="00455D4E" w:rsidRPr="00D70A3A">
        <w:rPr>
          <w:lang w:val="en-US"/>
        </w:rPr>
        <w:t>that Act, the Retirement Villages Code of Practice (as amended from time to time) and the Code of Residents’ Rights</w:t>
      </w:r>
      <w:r w:rsidR="006133B2" w:rsidRPr="00D70A3A">
        <w:rPr>
          <w:lang w:val="en-US"/>
        </w:rPr>
        <w:t xml:space="preserve"> ("the legisla</w:t>
      </w:r>
      <w:r>
        <w:rPr>
          <w:lang w:val="en-US"/>
        </w:rPr>
        <w:t>tion")</w:t>
      </w:r>
    </w:p>
    <w:p w14:paraId="7528A9E9" w14:textId="77777777" w:rsidR="004871DF" w:rsidRPr="00D70A3A" w:rsidRDefault="00D70A3A" w:rsidP="000C611F">
      <w:pPr>
        <w:pStyle w:val="ListParagraph"/>
        <w:numPr>
          <w:ilvl w:val="0"/>
          <w:numId w:val="3"/>
        </w:numPr>
        <w:spacing w:line="276" w:lineRule="auto"/>
        <w:rPr>
          <w:bCs/>
          <w:lang w:val="en-US"/>
        </w:rPr>
      </w:pPr>
      <w:r w:rsidRPr="00D70A3A">
        <w:rPr>
          <w:lang w:val="en-US"/>
        </w:rPr>
        <w:t>Completion of</w:t>
      </w:r>
      <w:r>
        <w:rPr>
          <w:lang w:val="en-US"/>
        </w:rPr>
        <w:t>,</w:t>
      </w:r>
      <w:r w:rsidRPr="00D70A3A">
        <w:rPr>
          <w:lang w:val="en-US"/>
        </w:rPr>
        <w:t xml:space="preserve"> and provision to </w:t>
      </w:r>
      <w:r w:rsidR="00EB452F" w:rsidRPr="00D70A3A">
        <w:rPr>
          <w:lang w:val="en-US"/>
        </w:rPr>
        <w:t>all intending residents</w:t>
      </w:r>
      <w:r>
        <w:rPr>
          <w:lang w:val="en-US"/>
        </w:rPr>
        <w:t>, of</w:t>
      </w:r>
      <w:r w:rsidR="00EB452F" w:rsidRPr="00D70A3A">
        <w:rPr>
          <w:lang w:val="en-US"/>
        </w:rPr>
        <w:t xml:space="preserve"> a Summary of Key Terms</w:t>
      </w:r>
      <w:r w:rsidR="004871DF" w:rsidRPr="00D70A3A">
        <w:rPr>
          <w:lang w:val="en-US"/>
        </w:rPr>
        <w:t>;</w:t>
      </w:r>
      <w:r w:rsidR="00EB452F" w:rsidRPr="00D70A3A">
        <w:rPr>
          <w:lang w:val="en-US"/>
        </w:rPr>
        <w:t xml:space="preserve"> and </w:t>
      </w:r>
    </w:p>
    <w:p w14:paraId="340B497B" w14:textId="765E1657" w:rsidR="004871DF" w:rsidRDefault="00D70A3A" w:rsidP="000C611F">
      <w:pPr>
        <w:pStyle w:val="ListParagraph"/>
        <w:numPr>
          <w:ilvl w:val="0"/>
          <w:numId w:val="3"/>
        </w:numPr>
        <w:spacing w:line="276" w:lineRule="auto"/>
        <w:rPr>
          <w:bCs/>
          <w:lang w:val="en-US"/>
        </w:rPr>
      </w:pPr>
      <w:r>
        <w:rPr>
          <w:lang w:val="en-US"/>
        </w:rPr>
        <w:t xml:space="preserve">Compliance </w:t>
      </w:r>
      <w:r w:rsidR="00EB452F" w:rsidRPr="004871DF">
        <w:rPr>
          <w:lang w:val="en-US"/>
        </w:rPr>
        <w:t xml:space="preserve">with </w:t>
      </w:r>
      <w:r w:rsidR="00EB452F" w:rsidRPr="00B92312">
        <w:rPr>
          <w:bCs/>
          <w:lang w:val="en-US"/>
        </w:rPr>
        <w:t xml:space="preserve">Best Practice Guidelines for Disclosure of the Right to Transfer to </w:t>
      </w:r>
      <w:r w:rsidR="00DB5192" w:rsidRPr="004871DF">
        <w:rPr>
          <w:bCs/>
          <w:lang w:val="en-US"/>
        </w:rPr>
        <w:t>C</w:t>
      </w:r>
      <w:r w:rsidR="00EB452F" w:rsidRPr="00B92312">
        <w:rPr>
          <w:bCs/>
          <w:lang w:val="en-US"/>
        </w:rPr>
        <w:t xml:space="preserve">are within a </w:t>
      </w:r>
      <w:r w:rsidR="00DB5192" w:rsidRPr="004871DF">
        <w:rPr>
          <w:bCs/>
          <w:lang w:val="en-US"/>
        </w:rPr>
        <w:t>R</w:t>
      </w:r>
      <w:r w:rsidR="00EB452F" w:rsidRPr="00B92312">
        <w:rPr>
          <w:bCs/>
          <w:lang w:val="en-US"/>
        </w:rPr>
        <w:t xml:space="preserve">etirement </w:t>
      </w:r>
      <w:r w:rsidR="00DB5192" w:rsidRPr="004871DF">
        <w:rPr>
          <w:bCs/>
          <w:lang w:val="en-US"/>
        </w:rPr>
        <w:t>V</w:t>
      </w:r>
      <w:r w:rsidR="00EB452F" w:rsidRPr="00B92312">
        <w:rPr>
          <w:bCs/>
          <w:lang w:val="en-US"/>
        </w:rPr>
        <w:t>illage</w:t>
      </w:r>
      <w:r w:rsidR="00DB5192" w:rsidRPr="004871DF">
        <w:rPr>
          <w:bCs/>
          <w:lang w:val="en-US"/>
        </w:rPr>
        <w:t>.</w:t>
      </w:r>
      <w:r w:rsidR="000C611F">
        <w:rPr>
          <w:bCs/>
          <w:lang w:val="en-US"/>
        </w:rPr>
        <w:t xml:space="preserve"> </w:t>
      </w:r>
    </w:p>
    <w:p w14:paraId="300EB4A6" w14:textId="77777777" w:rsidR="00DB5192" w:rsidRPr="004871DF" w:rsidRDefault="00DB5192" w:rsidP="000C611F">
      <w:pPr>
        <w:spacing w:line="276" w:lineRule="auto"/>
        <w:rPr>
          <w:bCs/>
          <w:lang w:val="en-US"/>
        </w:rPr>
      </w:pPr>
      <w:r w:rsidRPr="004871DF">
        <w:rPr>
          <w:bCs/>
          <w:lang w:val="en-US"/>
        </w:rPr>
        <w:t xml:space="preserve">Further details </w:t>
      </w:r>
      <w:r w:rsidR="00D70A3A">
        <w:rPr>
          <w:bCs/>
          <w:lang w:val="en-US"/>
        </w:rPr>
        <w:t>of S</w:t>
      </w:r>
      <w:r w:rsidRPr="004871DF">
        <w:rPr>
          <w:bCs/>
          <w:lang w:val="en-US"/>
        </w:rPr>
        <w:t>tandards</w:t>
      </w:r>
      <w:r w:rsidR="00D70A3A">
        <w:rPr>
          <w:bCs/>
          <w:lang w:val="en-US"/>
        </w:rPr>
        <w:t xml:space="preserve"> 2 and 3 above </w:t>
      </w:r>
      <w:r w:rsidRPr="004871DF">
        <w:rPr>
          <w:bCs/>
          <w:lang w:val="en-US"/>
        </w:rPr>
        <w:t>are set out below</w:t>
      </w:r>
      <w:r w:rsidR="003D48E9">
        <w:rPr>
          <w:bCs/>
          <w:lang w:val="en-US"/>
        </w:rPr>
        <w:t>,</w:t>
      </w:r>
      <w:r w:rsidR="00D70A3A">
        <w:rPr>
          <w:bCs/>
          <w:lang w:val="en-US"/>
        </w:rPr>
        <w:t xml:space="preserve"> together with details of the audit process</w:t>
      </w:r>
      <w:r w:rsidRPr="004871DF">
        <w:rPr>
          <w:bCs/>
          <w:lang w:val="en-US"/>
        </w:rPr>
        <w:t>.</w:t>
      </w:r>
    </w:p>
    <w:p w14:paraId="3F350A4A" w14:textId="45DC7B6E" w:rsidR="004871DF" w:rsidRPr="000C611F" w:rsidRDefault="005A2978" w:rsidP="000C611F">
      <w:pPr>
        <w:pStyle w:val="ListParagraph"/>
        <w:numPr>
          <w:ilvl w:val="0"/>
          <w:numId w:val="1"/>
        </w:numPr>
        <w:spacing w:line="276" w:lineRule="auto"/>
        <w:rPr>
          <w:b/>
          <w:bCs/>
          <w:lang w:val="en-US"/>
        </w:rPr>
      </w:pPr>
      <w:r w:rsidRPr="000C611F">
        <w:rPr>
          <w:b/>
          <w:bCs/>
          <w:lang w:val="en-US"/>
        </w:rPr>
        <w:t>Summary of Key Terms</w:t>
      </w:r>
    </w:p>
    <w:p w14:paraId="3DCA7919" w14:textId="77777777" w:rsidR="000C611F" w:rsidRDefault="000C611F" w:rsidP="000C611F">
      <w:pPr>
        <w:pStyle w:val="ListParagraph"/>
        <w:spacing w:line="276" w:lineRule="auto"/>
        <w:ind w:left="360"/>
        <w:rPr>
          <w:lang w:val="en-US"/>
        </w:rPr>
      </w:pPr>
    </w:p>
    <w:p w14:paraId="70D88562" w14:textId="5269BED3" w:rsidR="00EB2248" w:rsidRDefault="004871DF" w:rsidP="000C611F">
      <w:pPr>
        <w:pStyle w:val="ListParagraph"/>
        <w:spacing w:line="276" w:lineRule="auto"/>
        <w:ind w:left="0"/>
        <w:rPr>
          <w:lang w:val="en-US"/>
        </w:rPr>
      </w:pPr>
      <w:r>
        <w:rPr>
          <w:lang w:val="en-US"/>
        </w:rPr>
        <w:t xml:space="preserve">The Executive has agreed that all Provisional and Accredited Members must complete and </w:t>
      </w:r>
      <w:r w:rsidR="005A2978">
        <w:rPr>
          <w:lang w:val="en-US"/>
        </w:rPr>
        <w:t>hand out to each intending resident a</w:t>
      </w:r>
      <w:r>
        <w:rPr>
          <w:lang w:val="en-US"/>
        </w:rPr>
        <w:t xml:space="preserve"> Summary of Key Terms </w:t>
      </w:r>
      <w:r w:rsidR="005A2978">
        <w:rPr>
          <w:lang w:val="en-US"/>
        </w:rPr>
        <w:t>(KTS</w:t>
      </w:r>
      <w:r>
        <w:rPr>
          <w:lang w:val="en-US"/>
        </w:rPr>
        <w:t>)</w:t>
      </w:r>
      <w:r w:rsidR="005A2978">
        <w:rPr>
          <w:lang w:val="en-US"/>
        </w:rPr>
        <w:t xml:space="preserve"> for their village.</w:t>
      </w:r>
      <w:r w:rsidR="000C611F">
        <w:rPr>
          <w:lang w:val="en-US"/>
        </w:rPr>
        <w:t xml:space="preserve"> </w:t>
      </w:r>
      <w:r w:rsidR="005A2978">
        <w:rPr>
          <w:lang w:val="en-US"/>
        </w:rPr>
        <w:t xml:space="preserve"> The form and subject matter of the KTS has been determined by the Executive</w:t>
      </w:r>
      <w:r w:rsidR="00EB2248">
        <w:rPr>
          <w:lang w:val="en-US"/>
        </w:rPr>
        <w:t>.</w:t>
      </w:r>
      <w:r w:rsidR="000C611F">
        <w:rPr>
          <w:lang w:val="en-US"/>
        </w:rPr>
        <w:t xml:space="preserve"> </w:t>
      </w:r>
    </w:p>
    <w:p w14:paraId="3D81EBE6" w14:textId="77777777" w:rsidR="00EB2248" w:rsidRDefault="00EB2248" w:rsidP="000C611F">
      <w:pPr>
        <w:pStyle w:val="ListParagraph"/>
        <w:spacing w:line="276" w:lineRule="auto"/>
        <w:ind w:left="0"/>
        <w:rPr>
          <w:lang w:val="en-US"/>
        </w:rPr>
      </w:pPr>
    </w:p>
    <w:p w14:paraId="3C43B497" w14:textId="072862CA" w:rsidR="005A2978" w:rsidRPr="00B92312" w:rsidRDefault="005A2978" w:rsidP="000C611F">
      <w:pPr>
        <w:pStyle w:val="ListParagraph"/>
        <w:spacing w:line="276" w:lineRule="auto"/>
        <w:ind w:left="0"/>
        <w:rPr>
          <w:lang w:val="en-US"/>
        </w:rPr>
      </w:pPr>
      <w:r>
        <w:t xml:space="preserve">The purpose of the KTS is </w:t>
      </w:r>
      <w:r w:rsidR="00EB2248">
        <w:t>to</w:t>
      </w:r>
      <w:r>
        <w:t xml:space="preserve"> set out the key terms of a resident's interest in a dwelling in a retirement village.</w:t>
      </w:r>
      <w:r w:rsidR="000C611F">
        <w:t xml:space="preserve"> </w:t>
      </w:r>
      <w:r>
        <w:t>It is primarily an information tool to allow easy comparison of villages and is not intended to be an advertising opportunity for members. Nor is it to be used as a basis for advertising material created by a member</w:t>
      </w:r>
      <w:r w:rsidR="003D48E9">
        <w:t>.</w:t>
      </w:r>
    </w:p>
    <w:p w14:paraId="0C73DD20" w14:textId="69CAFB05" w:rsidR="005A2978" w:rsidRDefault="005A2978" w:rsidP="000C611F">
      <w:pPr>
        <w:spacing w:line="276" w:lineRule="auto"/>
      </w:pPr>
      <w:r>
        <w:t>No additional questions may be added</w:t>
      </w:r>
      <w:r w:rsidR="003D48E9">
        <w:t>,</w:t>
      </w:r>
      <w:r>
        <w:t xml:space="preserve"> and all questions must be answered</w:t>
      </w:r>
      <w:r w:rsidR="003D48E9">
        <w:t>,</w:t>
      </w:r>
      <w:r>
        <w:t xml:space="preserve"> even if the answer is "not applicable". Answering a question by simply cross referring to another document is not acceptable.</w:t>
      </w:r>
      <w:r w:rsidR="000C611F">
        <w:t xml:space="preserve"> </w:t>
      </w:r>
      <w:r>
        <w:t>Reference to, or comparison of, other operators' terms is not permitted.</w:t>
      </w:r>
    </w:p>
    <w:p w14:paraId="53F6C70D" w14:textId="77777777" w:rsidR="005A2978" w:rsidRDefault="005A2978" w:rsidP="000C611F">
      <w:pPr>
        <w:spacing w:line="276" w:lineRule="auto"/>
      </w:pPr>
      <w:r>
        <w:t xml:space="preserve">The </w:t>
      </w:r>
      <w:r w:rsidR="003D48E9">
        <w:t>KTS must</w:t>
      </w:r>
      <w:r>
        <w:t xml:space="preserve"> be </w:t>
      </w:r>
      <w:r w:rsidR="003D48E9">
        <w:t>used</w:t>
      </w:r>
      <w:r>
        <w:t xml:space="preserve"> as a standalone document and is not to be incorporated into a member's </w:t>
      </w:r>
      <w:r w:rsidR="003D48E9">
        <w:t>o</w:t>
      </w:r>
      <w:r w:rsidR="00EB2248">
        <w:t xml:space="preserve">ccupation </w:t>
      </w:r>
      <w:r w:rsidR="003D48E9">
        <w:t>r</w:t>
      </w:r>
      <w:r w:rsidR="00EB2248">
        <w:t xml:space="preserve">ight </w:t>
      </w:r>
      <w:r w:rsidR="003D48E9">
        <w:t>a</w:t>
      </w:r>
      <w:r w:rsidR="00EB2248">
        <w:t xml:space="preserve">greement </w:t>
      </w:r>
      <w:r>
        <w:t xml:space="preserve">or disclosure statement. </w:t>
      </w:r>
    </w:p>
    <w:p w14:paraId="2B691BAD" w14:textId="77777777" w:rsidR="000C611F" w:rsidRDefault="005A2978" w:rsidP="000C611F">
      <w:pPr>
        <w:pStyle w:val="ListParagraph"/>
        <w:spacing w:line="276" w:lineRule="auto"/>
        <w:ind w:left="0"/>
        <w:rPr>
          <w:lang w:val="en-US"/>
        </w:rPr>
      </w:pPr>
      <w:r>
        <w:rPr>
          <w:lang w:val="en-US"/>
        </w:rPr>
        <w:t xml:space="preserve">The </w:t>
      </w:r>
      <w:r w:rsidR="00EB2248">
        <w:rPr>
          <w:lang w:val="en-US"/>
        </w:rPr>
        <w:t xml:space="preserve">KTS document is a PDF writable document and is </w:t>
      </w:r>
      <w:r w:rsidR="004871DF">
        <w:rPr>
          <w:lang w:val="en-US"/>
        </w:rPr>
        <w:t xml:space="preserve">available on the </w:t>
      </w:r>
      <w:r w:rsidR="00EB2248">
        <w:rPr>
          <w:lang w:val="en-US"/>
        </w:rPr>
        <w:t>Association's</w:t>
      </w:r>
      <w:r w:rsidR="004871DF">
        <w:rPr>
          <w:lang w:val="en-US"/>
        </w:rPr>
        <w:t xml:space="preserve"> website. The KTS </w:t>
      </w:r>
      <w:r w:rsidR="00EB2248">
        <w:rPr>
          <w:lang w:val="en-US"/>
        </w:rPr>
        <w:t xml:space="preserve">must </w:t>
      </w:r>
      <w:r w:rsidR="004871DF">
        <w:rPr>
          <w:lang w:val="en-US"/>
        </w:rPr>
        <w:t xml:space="preserve">be completed accurately for each village and given to each intending resident at the same time </w:t>
      </w:r>
      <w:r w:rsidR="00EB2248">
        <w:rPr>
          <w:lang w:val="en-US"/>
        </w:rPr>
        <w:t>the intending resident</w:t>
      </w:r>
      <w:r w:rsidR="004871DF">
        <w:rPr>
          <w:lang w:val="en-US"/>
        </w:rPr>
        <w:t xml:space="preserve"> receives the</w:t>
      </w:r>
      <w:r w:rsidR="003D48E9">
        <w:rPr>
          <w:lang w:val="en-US"/>
        </w:rPr>
        <w:t xml:space="preserve"> d</w:t>
      </w:r>
      <w:r w:rsidR="004871DF">
        <w:rPr>
          <w:lang w:val="en-US"/>
        </w:rPr>
        <w:t xml:space="preserve">isclosure </w:t>
      </w:r>
      <w:r w:rsidR="003D48E9">
        <w:rPr>
          <w:lang w:val="en-US"/>
        </w:rPr>
        <w:t>s</w:t>
      </w:r>
      <w:r w:rsidR="004871DF">
        <w:rPr>
          <w:lang w:val="en-US"/>
        </w:rPr>
        <w:t xml:space="preserve">tatement and </w:t>
      </w:r>
      <w:r w:rsidR="003D48E9">
        <w:rPr>
          <w:lang w:val="en-US"/>
        </w:rPr>
        <w:t>o</w:t>
      </w:r>
      <w:r w:rsidR="004871DF">
        <w:rPr>
          <w:lang w:val="en-US"/>
        </w:rPr>
        <w:t xml:space="preserve">ccupation </w:t>
      </w:r>
      <w:r w:rsidR="003D48E9">
        <w:rPr>
          <w:lang w:val="en-US"/>
        </w:rPr>
        <w:t>r</w:t>
      </w:r>
      <w:r w:rsidR="004871DF">
        <w:rPr>
          <w:lang w:val="en-US"/>
        </w:rPr>
        <w:t xml:space="preserve">ight </w:t>
      </w:r>
      <w:r w:rsidR="003D48E9">
        <w:rPr>
          <w:lang w:val="en-US"/>
        </w:rPr>
        <w:t>a</w:t>
      </w:r>
      <w:r w:rsidR="004871DF">
        <w:rPr>
          <w:lang w:val="en-US"/>
        </w:rPr>
        <w:t>greement.</w:t>
      </w:r>
      <w:r w:rsidR="000C611F">
        <w:rPr>
          <w:lang w:val="en-US"/>
        </w:rPr>
        <w:t xml:space="preserve"> </w:t>
      </w:r>
    </w:p>
    <w:p w14:paraId="0D0DB300" w14:textId="77777777" w:rsidR="000C611F" w:rsidRDefault="000C611F" w:rsidP="000C611F">
      <w:pPr>
        <w:pStyle w:val="ListParagraph"/>
        <w:spacing w:line="276" w:lineRule="auto"/>
        <w:ind w:left="0"/>
        <w:rPr>
          <w:lang w:val="en-US"/>
        </w:rPr>
      </w:pPr>
    </w:p>
    <w:p w14:paraId="3D3F20EE" w14:textId="7A579575" w:rsidR="004871DF" w:rsidRDefault="00B92312" w:rsidP="000C611F">
      <w:pPr>
        <w:pStyle w:val="ListParagraph"/>
        <w:spacing w:line="276" w:lineRule="auto"/>
        <w:ind w:left="0"/>
        <w:rPr>
          <w:lang w:val="en-US"/>
        </w:rPr>
      </w:pPr>
      <w:r>
        <w:rPr>
          <w:lang w:val="en-US"/>
        </w:rPr>
        <w:t>The Executive may update the form of the KTS from time to time</w:t>
      </w:r>
      <w:r w:rsidR="003D48E9">
        <w:rPr>
          <w:lang w:val="en-US"/>
        </w:rPr>
        <w:t xml:space="preserve"> and will notify members of the change before it takes effect</w:t>
      </w:r>
      <w:r>
        <w:rPr>
          <w:lang w:val="en-US"/>
        </w:rPr>
        <w:t>.</w:t>
      </w:r>
    </w:p>
    <w:p w14:paraId="39DF10D2" w14:textId="77777777" w:rsidR="004871DF" w:rsidRDefault="004871DF" w:rsidP="000C611F">
      <w:pPr>
        <w:pStyle w:val="ListParagraph"/>
        <w:spacing w:line="276" w:lineRule="auto"/>
        <w:ind w:left="360"/>
        <w:rPr>
          <w:lang w:val="en-US"/>
        </w:rPr>
      </w:pPr>
    </w:p>
    <w:p w14:paraId="3D951145" w14:textId="77777777" w:rsidR="004871DF" w:rsidRPr="000C611F" w:rsidRDefault="004871DF" w:rsidP="000C611F">
      <w:pPr>
        <w:spacing w:line="276" w:lineRule="auto"/>
        <w:rPr>
          <w:lang w:val="en-US"/>
        </w:rPr>
      </w:pPr>
      <w:r w:rsidRPr="000C611F">
        <w:rPr>
          <w:lang w:val="en-US"/>
        </w:rPr>
        <w:lastRenderedPageBreak/>
        <w:t xml:space="preserve">The RVA compliance audit will check whether the KTS has been correctly completed in the prescribed format and given out with the other documents to intending residents. </w:t>
      </w:r>
    </w:p>
    <w:p w14:paraId="1AC45AC3" w14:textId="77777777" w:rsidR="00762D12" w:rsidRPr="00762D12" w:rsidRDefault="00762D12" w:rsidP="000C611F">
      <w:pPr>
        <w:pStyle w:val="ListParagraph"/>
        <w:spacing w:line="276" w:lineRule="auto"/>
        <w:rPr>
          <w:lang w:val="en-US"/>
        </w:rPr>
      </w:pPr>
    </w:p>
    <w:p w14:paraId="79DAA462" w14:textId="3BFBB5D4" w:rsidR="00E879C8" w:rsidRDefault="00E879C8" w:rsidP="000C611F">
      <w:pPr>
        <w:pStyle w:val="ListParagraph"/>
        <w:numPr>
          <w:ilvl w:val="0"/>
          <w:numId w:val="1"/>
        </w:numPr>
        <w:spacing w:line="276" w:lineRule="auto"/>
        <w:rPr>
          <w:b/>
          <w:bCs/>
          <w:lang w:val="en-US"/>
        </w:rPr>
      </w:pPr>
      <w:r w:rsidRPr="000C611F">
        <w:rPr>
          <w:b/>
          <w:bCs/>
          <w:lang w:val="en-US"/>
        </w:rPr>
        <w:t xml:space="preserve">Best Practice Guidelines for Disclosure of the Right to Transfer to </w:t>
      </w:r>
      <w:r w:rsidR="00EB2248" w:rsidRPr="000C611F">
        <w:rPr>
          <w:b/>
          <w:bCs/>
          <w:lang w:val="en-US"/>
        </w:rPr>
        <w:t>C</w:t>
      </w:r>
      <w:r w:rsidRPr="000C611F">
        <w:rPr>
          <w:b/>
          <w:bCs/>
          <w:lang w:val="en-US"/>
        </w:rPr>
        <w:t xml:space="preserve">are </w:t>
      </w:r>
      <w:r w:rsidR="003D48E9" w:rsidRPr="000C611F">
        <w:rPr>
          <w:b/>
          <w:bCs/>
          <w:lang w:val="en-US"/>
        </w:rPr>
        <w:t>w</w:t>
      </w:r>
      <w:r w:rsidRPr="000C611F">
        <w:rPr>
          <w:b/>
          <w:bCs/>
          <w:lang w:val="en-US"/>
        </w:rPr>
        <w:t xml:space="preserve">ithin a </w:t>
      </w:r>
      <w:r w:rsidR="00EB2248" w:rsidRPr="000C611F">
        <w:rPr>
          <w:b/>
          <w:bCs/>
          <w:lang w:val="en-US"/>
        </w:rPr>
        <w:t>R</w:t>
      </w:r>
      <w:r w:rsidRPr="000C611F">
        <w:rPr>
          <w:b/>
          <w:bCs/>
          <w:lang w:val="en-US"/>
        </w:rPr>
        <w:t xml:space="preserve">etirement </w:t>
      </w:r>
      <w:r w:rsidR="00EB2248" w:rsidRPr="000C611F">
        <w:rPr>
          <w:b/>
          <w:bCs/>
          <w:lang w:val="en-US"/>
        </w:rPr>
        <w:t>V</w:t>
      </w:r>
      <w:r w:rsidRPr="000C611F">
        <w:rPr>
          <w:b/>
          <w:bCs/>
          <w:lang w:val="en-US"/>
        </w:rPr>
        <w:t xml:space="preserve">illage </w:t>
      </w:r>
    </w:p>
    <w:p w14:paraId="427B5763" w14:textId="77777777" w:rsidR="000C611F" w:rsidRPr="000C611F" w:rsidRDefault="000C611F" w:rsidP="000C611F">
      <w:pPr>
        <w:pStyle w:val="ListParagraph"/>
        <w:spacing w:line="276" w:lineRule="auto"/>
        <w:ind w:left="360"/>
        <w:rPr>
          <w:b/>
          <w:bCs/>
          <w:lang w:val="en-US"/>
        </w:rPr>
      </w:pPr>
    </w:p>
    <w:p w14:paraId="53E1309F" w14:textId="10D454D9" w:rsidR="00E879C8" w:rsidRDefault="00EF4557" w:rsidP="000C611F">
      <w:pPr>
        <w:pStyle w:val="ListParagraph"/>
        <w:spacing w:line="276" w:lineRule="auto"/>
        <w:ind w:left="0"/>
        <w:rPr>
          <w:lang w:val="en-US"/>
        </w:rPr>
      </w:pPr>
      <w:r>
        <w:rPr>
          <w:lang w:val="en-US"/>
        </w:rPr>
        <w:t xml:space="preserve">The Executive recognises that where </w:t>
      </w:r>
      <w:r w:rsidR="003D48E9">
        <w:rPr>
          <w:lang w:val="en-US"/>
        </w:rPr>
        <w:t>m</w:t>
      </w:r>
      <w:r>
        <w:rPr>
          <w:lang w:val="en-US"/>
        </w:rPr>
        <w:t xml:space="preserve">embers </w:t>
      </w:r>
      <w:r w:rsidR="00021119">
        <w:rPr>
          <w:lang w:val="en-US"/>
        </w:rPr>
        <w:t xml:space="preserve">offer, </w:t>
      </w:r>
      <w:r>
        <w:rPr>
          <w:lang w:val="en-US"/>
        </w:rPr>
        <w:t>in addition to retirement village accommodation</w:t>
      </w:r>
      <w:r w:rsidR="00021119">
        <w:rPr>
          <w:lang w:val="en-US"/>
        </w:rPr>
        <w:t>,</w:t>
      </w:r>
      <w:r>
        <w:rPr>
          <w:lang w:val="en-US"/>
        </w:rPr>
        <w:t xml:space="preserve"> residential aged care</w:t>
      </w:r>
      <w:r w:rsidR="00021119">
        <w:rPr>
          <w:lang w:val="en-US"/>
        </w:rPr>
        <w:t>,</w:t>
      </w:r>
      <w:r>
        <w:rPr>
          <w:lang w:val="en-US"/>
        </w:rPr>
        <w:t xml:space="preserve"> there is a need to have clear and full disclosure in an intending resident's </w:t>
      </w:r>
      <w:r w:rsidR="00B92312">
        <w:rPr>
          <w:lang w:val="en-US"/>
        </w:rPr>
        <w:t xml:space="preserve">disclosure statement and </w:t>
      </w:r>
      <w:r>
        <w:rPr>
          <w:lang w:val="en-US"/>
        </w:rPr>
        <w:t xml:space="preserve">occupation right agreement </w:t>
      </w:r>
      <w:r w:rsidR="003D48E9">
        <w:rPr>
          <w:lang w:val="en-US"/>
        </w:rPr>
        <w:t>of</w:t>
      </w:r>
      <w:r>
        <w:rPr>
          <w:lang w:val="en-US"/>
        </w:rPr>
        <w:t xml:space="preserve"> the terms relating to the resident</w:t>
      </w:r>
      <w:r w:rsidR="003D48E9">
        <w:rPr>
          <w:lang w:val="en-US"/>
        </w:rPr>
        <w:t>'</w:t>
      </w:r>
      <w:r>
        <w:rPr>
          <w:lang w:val="en-US"/>
        </w:rPr>
        <w:t>s right to transfer</w:t>
      </w:r>
      <w:r w:rsidR="00B92312">
        <w:rPr>
          <w:lang w:val="en-US"/>
        </w:rPr>
        <w:t xml:space="preserve"> to care and the general costs and types of care</w:t>
      </w:r>
      <w:r>
        <w:rPr>
          <w:lang w:val="en-US"/>
        </w:rPr>
        <w:t>.</w:t>
      </w:r>
      <w:r w:rsidR="000C611F">
        <w:rPr>
          <w:lang w:val="en-US"/>
        </w:rPr>
        <w:t xml:space="preserve"> </w:t>
      </w:r>
      <w:r>
        <w:rPr>
          <w:lang w:val="en-US"/>
        </w:rPr>
        <w:t>Consequently</w:t>
      </w:r>
      <w:r w:rsidR="000C611F">
        <w:rPr>
          <w:lang w:val="en-US"/>
        </w:rPr>
        <w:t>,</w:t>
      </w:r>
      <w:r>
        <w:rPr>
          <w:lang w:val="en-US"/>
        </w:rPr>
        <w:t xml:space="preserve"> the Executive ha</w:t>
      </w:r>
      <w:r w:rsidR="00B92312">
        <w:rPr>
          <w:lang w:val="en-US"/>
        </w:rPr>
        <w:t>s</w:t>
      </w:r>
      <w:r>
        <w:rPr>
          <w:lang w:val="en-US"/>
        </w:rPr>
        <w:t xml:space="preserve"> prepared</w:t>
      </w:r>
      <w:r w:rsidR="00021119" w:rsidRPr="00021119">
        <w:rPr>
          <w:lang w:val="en-US"/>
        </w:rPr>
        <w:t xml:space="preserve"> </w:t>
      </w:r>
      <w:r w:rsidR="00021119" w:rsidRPr="00E879C8">
        <w:rPr>
          <w:lang w:val="en-US"/>
        </w:rPr>
        <w:t xml:space="preserve">Best Practice Guidelines for Disclosure of the Right to Transfer to </w:t>
      </w:r>
      <w:r w:rsidR="00021119">
        <w:rPr>
          <w:lang w:val="en-US"/>
        </w:rPr>
        <w:t>C</w:t>
      </w:r>
      <w:r w:rsidR="00021119" w:rsidRPr="00E879C8">
        <w:rPr>
          <w:lang w:val="en-US"/>
        </w:rPr>
        <w:t xml:space="preserve">are within a </w:t>
      </w:r>
      <w:r w:rsidR="00021119">
        <w:rPr>
          <w:lang w:val="en-US"/>
        </w:rPr>
        <w:t>R</w:t>
      </w:r>
      <w:r w:rsidR="00021119" w:rsidRPr="00E879C8">
        <w:rPr>
          <w:lang w:val="en-US"/>
        </w:rPr>
        <w:t xml:space="preserve">etirement </w:t>
      </w:r>
      <w:r w:rsidR="00021119">
        <w:rPr>
          <w:lang w:val="en-US"/>
        </w:rPr>
        <w:t>V</w:t>
      </w:r>
      <w:r w:rsidR="00021119" w:rsidRPr="00E879C8">
        <w:rPr>
          <w:lang w:val="en-US"/>
        </w:rPr>
        <w:t>illage</w:t>
      </w:r>
      <w:r w:rsidR="003D48E9">
        <w:rPr>
          <w:lang w:val="en-US"/>
        </w:rPr>
        <w:t xml:space="preserve"> ("Guidelines")</w:t>
      </w:r>
      <w:r w:rsidR="00021119">
        <w:rPr>
          <w:lang w:val="en-US"/>
        </w:rPr>
        <w:t>. The Executive ha</w:t>
      </w:r>
      <w:r w:rsidR="003D48E9">
        <w:rPr>
          <w:lang w:val="en-US"/>
        </w:rPr>
        <w:t>s</w:t>
      </w:r>
      <w:r w:rsidR="00021119">
        <w:rPr>
          <w:lang w:val="en-US"/>
        </w:rPr>
        <w:t xml:space="preserve"> consulted with members on the terms of these </w:t>
      </w:r>
      <w:r w:rsidR="003D48E9">
        <w:rPr>
          <w:lang w:val="en-US"/>
        </w:rPr>
        <w:t>G</w:t>
      </w:r>
      <w:r w:rsidR="00021119">
        <w:rPr>
          <w:lang w:val="en-US"/>
        </w:rPr>
        <w:t>uidelines and ha</w:t>
      </w:r>
      <w:r w:rsidR="00B92312">
        <w:rPr>
          <w:lang w:val="en-US"/>
        </w:rPr>
        <w:t>s</w:t>
      </w:r>
      <w:r w:rsidR="00021119">
        <w:rPr>
          <w:lang w:val="en-US"/>
        </w:rPr>
        <w:t xml:space="preserve"> determined that</w:t>
      </w:r>
      <w:r w:rsidR="00B92312">
        <w:rPr>
          <w:lang w:val="en-US"/>
        </w:rPr>
        <w:t xml:space="preserve"> where care is</w:t>
      </w:r>
      <w:r w:rsidR="003D48E9">
        <w:rPr>
          <w:lang w:val="en-US"/>
        </w:rPr>
        <w:t xml:space="preserve"> available</w:t>
      </w:r>
      <w:r w:rsidR="00B92312">
        <w:rPr>
          <w:lang w:val="en-US"/>
        </w:rPr>
        <w:t xml:space="preserve"> members must comply with these </w:t>
      </w:r>
      <w:r w:rsidR="003D48E9">
        <w:rPr>
          <w:lang w:val="en-US"/>
        </w:rPr>
        <w:t>G</w:t>
      </w:r>
      <w:r w:rsidR="00B92312">
        <w:rPr>
          <w:lang w:val="en-US"/>
        </w:rPr>
        <w:t>uidelines.</w:t>
      </w:r>
      <w:r w:rsidR="00021119">
        <w:rPr>
          <w:lang w:val="en-US"/>
        </w:rPr>
        <w:t xml:space="preserve"> </w:t>
      </w:r>
    </w:p>
    <w:p w14:paraId="011328B2" w14:textId="77777777" w:rsidR="00D70A3A" w:rsidRPr="00E879C8" w:rsidRDefault="00D70A3A" w:rsidP="000C611F">
      <w:pPr>
        <w:pStyle w:val="ListParagraph"/>
        <w:spacing w:line="276" w:lineRule="auto"/>
        <w:ind w:left="360"/>
        <w:rPr>
          <w:lang w:val="en-US"/>
        </w:rPr>
      </w:pPr>
    </w:p>
    <w:p w14:paraId="570CDB7A" w14:textId="5BFA74D7" w:rsidR="003D48E9" w:rsidRDefault="003D48E9" w:rsidP="000C611F">
      <w:pPr>
        <w:pStyle w:val="ListParagraph"/>
        <w:spacing w:line="276" w:lineRule="auto"/>
        <w:ind w:left="0"/>
        <w:rPr>
          <w:lang w:val="en-US"/>
        </w:rPr>
      </w:pPr>
      <w:r>
        <w:rPr>
          <w:lang w:val="en-US"/>
        </w:rPr>
        <w:t>The Guidelines are available on the Association's website.</w:t>
      </w:r>
      <w:r w:rsidR="000C611F">
        <w:rPr>
          <w:lang w:val="en-US"/>
        </w:rPr>
        <w:t xml:space="preserve"> </w:t>
      </w:r>
      <w:r>
        <w:rPr>
          <w:lang w:val="en-US"/>
        </w:rPr>
        <w:t>The Guidelines may be updated from time to time</w:t>
      </w:r>
      <w:r w:rsidRPr="003D48E9">
        <w:rPr>
          <w:lang w:val="en-US"/>
        </w:rPr>
        <w:t xml:space="preserve"> </w:t>
      </w:r>
      <w:r>
        <w:rPr>
          <w:lang w:val="en-US"/>
        </w:rPr>
        <w:t>and the Association will notify members of any change before it takes effect.</w:t>
      </w:r>
    </w:p>
    <w:p w14:paraId="234CB49C" w14:textId="77777777" w:rsidR="003D48E9" w:rsidRDefault="003D48E9" w:rsidP="000C611F">
      <w:pPr>
        <w:pStyle w:val="ListParagraph"/>
        <w:spacing w:line="276" w:lineRule="auto"/>
        <w:ind w:left="0"/>
        <w:rPr>
          <w:lang w:val="en-US"/>
        </w:rPr>
      </w:pPr>
    </w:p>
    <w:p w14:paraId="50B98915" w14:textId="77777777" w:rsidR="00E879C8" w:rsidRDefault="003D48E9" w:rsidP="000C611F">
      <w:pPr>
        <w:pStyle w:val="ListParagraph"/>
        <w:spacing w:line="276" w:lineRule="auto"/>
        <w:ind w:left="0"/>
        <w:rPr>
          <w:lang w:val="en-US"/>
        </w:rPr>
      </w:pPr>
      <w:r>
        <w:rPr>
          <w:lang w:val="en-US"/>
        </w:rPr>
        <w:t xml:space="preserve">The RVA compliance audit will check whether disclosures have been made in accordance </w:t>
      </w:r>
      <w:r w:rsidR="00E879C8" w:rsidRPr="00E879C8">
        <w:rPr>
          <w:lang w:val="en-US"/>
        </w:rPr>
        <w:t xml:space="preserve">with the </w:t>
      </w:r>
      <w:r>
        <w:rPr>
          <w:lang w:val="en-US"/>
        </w:rPr>
        <w:t>G</w:t>
      </w:r>
      <w:r w:rsidR="00021119">
        <w:rPr>
          <w:lang w:val="en-US"/>
        </w:rPr>
        <w:t>uidelines</w:t>
      </w:r>
      <w:r>
        <w:rPr>
          <w:lang w:val="en-US"/>
        </w:rPr>
        <w:t>.</w:t>
      </w:r>
    </w:p>
    <w:p w14:paraId="78CCBE3F" w14:textId="77777777" w:rsidR="00E879C8" w:rsidRPr="00E879C8" w:rsidRDefault="00E879C8" w:rsidP="000C611F">
      <w:pPr>
        <w:pStyle w:val="ListParagraph"/>
        <w:spacing w:line="276" w:lineRule="auto"/>
        <w:ind w:left="360"/>
        <w:rPr>
          <w:lang w:val="en-US"/>
        </w:rPr>
      </w:pPr>
    </w:p>
    <w:p w14:paraId="61AB6BFF" w14:textId="50AEFE52" w:rsidR="00EB2248" w:rsidRPr="000C611F" w:rsidRDefault="00EB2248" w:rsidP="000C611F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4"/>
          <w:szCs w:val="24"/>
          <w:lang w:val="en-US"/>
        </w:rPr>
      </w:pPr>
      <w:r w:rsidRPr="000C611F">
        <w:rPr>
          <w:b/>
          <w:bCs/>
          <w:sz w:val="24"/>
          <w:szCs w:val="24"/>
          <w:lang w:val="en-US"/>
        </w:rPr>
        <w:t>Compliance audits</w:t>
      </w:r>
    </w:p>
    <w:p w14:paraId="085B123F" w14:textId="77777777" w:rsidR="00EB2248" w:rsidRPr="000C611F" w:rsidRDefault="003D48E9" w:rsidP="000C611F">
      <w:pPr>
        <w:spacing w:line="276" w:lineRule="auto"/>
        <w:rPr>
          <w:b/>
          <w:bCs/>
          <w:lang w:val="en-US"/>
        </w:rPr>
      </w:pPr>
      <w:r w:rsidRPr="000C611F">
        <w:rPr>
          <w:bCs/>
          <w:lang w:val="en-US"/>
        </w:rPr>
        <w:t>T</w:t>
      </w:r>
      <w:r w:rsidR="00EB2248" w:rsidRPr="000C611F">
        <w:rPr>
          <w:bCs/>
          <w:lang w:val="en-US"/>
        </w:rPr>
        <w:t>he Association requires that Provisional and Accredited Members must undergo regular audits</w:t>
      </w:r>
      <w:r w:rsidRPr="000C611F">
        <w:rPr>
          <w:bCs/>
          <w:lang w:val="en-US"/>
        </w:rPr>
        <w:t xml:space="preserve"> to</w:t>
      </w:r>
      <w:r w:rsidR="00EB2248" w:rsidRPr="000C611F">
        <w:rPr>
          <w:bCs/>
          <w:lang w:val="en-US"/>
        </w:rPr>
        <w:t xml:space="preserve"> </w:t>
      </w:r>
      <w:r w:rsidRPr="000C611F">
        <w:rPr>
          <w:bCs/>
          <w:lang w:val="en-US"/>
        </w:rPr>
        <w:t>monitor compliance with these Standards. I</w:t>
      </w:r>
      <w:r w:rsidR="00EB2248" w:rsidRPr="000C611F">
        <w:rPr>
          <w:bCs/>
          <w:lang w:val="en-US"/>
        </w:rPr>
        <w:t>n particular:</w:t>
      </w:r>
    </w:p>
    <w:p w14:paraId="28D7B0FD" w14:textId="77777777" w:rsidR="00EB2248" w:rsidRDefault="00EB2248" w:rsidP="000C611F">
      <w:pPr>
        <w:pStyle w:val="ListParagraph"/>
        <w:spacing w:line="276" w:lineRule="auto"/>
        <w:ind w:left="360"/>
        <w:rPr>
          <w:lang w:val="en-US"/>
        </w:rPr>
      </w:pPr>
    </w:p>
    <w:p w14:paraId="75AD92ED" w14:textId="77777777" w:rsidR="00EB2248" w:rsidRDefault="00EB2248" w:rsidP="000C611F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A Provisional Member must complete an initial audit within a year of the Provisional Member being granted membership, or when the first residents move in, whichever is earlier. The Executive of the Association may extend this period at i</w:t>
      </w:r>
      <w:r w:rsidR="003D48E9">
        <w:rPr>
          <w:lang w:val="en-US"/>
        </w:rPr>
        <w:t>t</w:t>
      </w:r>
      <w:r>
        <w:rPr>
          <w:lang w:val="en-US"/>
        </w:rPr>
        <w:t>s sole discretion;</w:t>
      </w:r>
    </w:p>
    <w:p w14:paraId="1EEA9712" w14:textId="77777777" w:rsidR="00EB2248" w:rsidRDefault="00EB2248" w:rsidP="000C611F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Where an Accredited Member acquires or establishes a new village that is not accredited</w:t>
      </w:r>
      <w:r w:rsidR="003D48E9">
        <w:rPr>
          <w:lang w:val="en-US"/>
        </w:rPr>
        <w:t>,</w:t>
      </w:r>
      <w:r>
        <w:rPr>
          <w:lang w:val="en-US"/>
        </w:rPr>
        <w:t xml:space="preserve"> then the Accredited Member must take steps to gain accreditation for that village in the same manner as set out in a</w:t>
      </w:r>
      <w:r w:rsidR="000A0B8B">
        <w:rPr>
          <w:lang w:val="en-US"/>
        </w:rPr>
        <w:t>.</w:t>
      </w:r>
      <w:r>
        <w:rPr>
          <w:lang w:val="en-US"/>
        </w:rPr>
        <w:t xml:space="preserve"> above;</w:t>
      </w:r>
    </w:p>
    <w:p w14:paraId="28B24284" w14:textId="77777777" w:rsidR="00EB2248" w:rsidRDefault="00EB2248" w:rsidP="000C611F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All Accredited Members must undergo a compliance audit against the</w:t>
      </w:r>
      <w:r w:rsidR="000A0B8B">
        <w:rPr>
          <w:lang w:val="en-US"/>
        </w:rPr>
        <w:t xml:space="preserve"> Association</w:t>
      </w:r>
      <w:r>
        <w:rPr>
          <w:lang w:val="en-US"/>
        </w:rPr>
        <w:t xml:space="preserve"> standards every three years;</w:t>
      </w:r>
    </w:p>
    <w:p w14:paraId="59AE858A" w14:textId="77777777" w:rsidR="00EB2248" w:rsidRDefault="00EB2248" w:rsidP="000C611F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The audit must be undertaken by an auditing agency that is accredited with the Association and advised to members from time to time;</w:t>
      </w:r>
    </w:p>
    <w:p w14:paraId="1745D2D5" w14:textId="77777777" w:rsidR="00EB2248" w:rsidRDefault="00EB2248" w:rsidP="000C611F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The audit may be aligned with a residential aged care audit at the same village if that occurs within six months of the Association audit;</w:t>
      </w:r>
    </w:p>
    <w:p w14:paraId="6CB5E4BB" w14:textId="77777777" w:rsidR="00EB2248" w:rsidRDefault="00EB2248" w:rsidP="000C611F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The member and the auditing agency are responsible for agreeing a mutually agreeable time for the audit;</w:t>
      </w:r>
    </w:p>
    <w:p w14:paraId="1914D259" w14:textId="77777777" w:rsidR="00EB2248" w:rsidRDefault="00EB2248" w:rsidP="000C611F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The member is responsible for meeting the costs of the audit, unless an exemption is provided by the Executive;</w:t>
      </w:r>
    </w:p>
    <w:p w14:paraId="4ED64FE9" w14:textId="77777777" w:rsidR="00EB2248" w:rsidRDefault="00EB2248" w:rsidP="000C611F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The audit must be successfully completed within three months of it falling due;</w:t>
      </w:r>
    </w:p>
    <w:p w14:paraId="0EC48499" w14:textId="77777777" w:rsidR="00EB2248" w:rsidRDefault="00EB2248" w:rsidP="000C611F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lastRenderedPageBreak/>
        <w:t>The RVA will issue a Certification of Accreditation in the format approved by the Executive when advice has been received of the successful completion of the audit;</w:t>
      </w:r>
    </w:p>
    <w:p w14:paraId="241FAB17" w14:textId="77777777" w:rsidR="00EB2248" w:rsidRDefault="00EB2248" w:rsidP="000C611F">
      <w:pPr>
        <w:pStyle w:val="ListParagraph"/>
        <w:numPr>
          <w:ilvl w:val="1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Once accredited (see clause 9.1.1 of the RVA Constitution), the member is encouraged to use the RVA’s logo in their advertising. </w:t>
      </w:r>
    </w:p>
    <w:p w14:paraId="6DF34C19" w14:textId="77777777" w:rsidR="00EB2248" w:rsidRDefault="00EB2248" w:rsidP="000C611F">
      <w:pPr>
        <w:pStyle w:val="ListParagraph"/>
        <w:spacing w:line="276" w:lineRule="auto"/>
        <w:ind w:left="360"/>
        <w:rPr>
          <w:lang w:val="en-US"/>
        </w:rPr>
      </w:pPr>
    </w:p>
    <w:p w14:paraId="29BB4482" w14:textId="77777777" w:rsidR="00E879C8" w:rsidRDefault="00E879C8" w:rsidP="000C611F">
      <w:pPr>
        <w:pStyle w:val="ListParagraph"/>
        <w:spacing w:line="276" w:lineRule="auto"/>
        <w:ind w:left="360"/>
        <w:rPr>
          <w:lang w:val="en-US"/>
        </w:rPr>
      </w:pPr>
    </w:p>
    <w:p w14:paraId="103FF896" w14:textId="77777777" w:rsidR="00E879C8" w:rsidRDefault="00E879C8" w:rsidP="000C611F">
      <w:pPr>
        <w:pStyle w:val="ListParagraph"/>
        <w:spacing w:line="276" w:lineRule="auto"/>
        <w:ind w:left="360"/>
        <w:rPr>
          <w:lang w:val="en-US"/>
        </w:rPr>
      </w:pPr>
    </w:p>
    <w:p w14:paraId="01303F4E" w14:textId="77777777" w:rsidR="00E879C8" w:rsidRDefault="001D54B7" w:rsidP="000C611F">
      <w:pPr>
        <w:pStyle w:val="ListParagraph"/>
        <w:spacing w:line="276" w:lineRule="auto"/>
        <w:ind w:left="360"/>
        <w:rPr>
          <w:lang w:val="en-US"/>
        </w:rPr>
      </w:pPr>
      <w:r>
        <w:rPr>
          <w:lang w:val="en-US"/>
        </w:rPr>
        <w:t>Agreed by the RVA Executive Committee</w:t>
      </w:r>
    </w:p>
    <w:p w14:paraId="32F93847" w14:textId="77777777" w:rsidR="001D54B7" w:rsidRDefault="001D54B7" w:rsidP="000C611F">
      <w:pPr>
        <w:pStyle w:val="ListParagraph"/>
        <w:spacing w:line="276" w:lineRule="auto"/>
        <w:ind w:left="360"/>
        <w:rPr>
          <w:lang w:val="en-US"/>
        </w:rPr>
      </w:pPr>
    </w:p>
    <w:p w14:paraId="1DF0C454" w14:textId="06AB29CC" w:rsidR="001D54B7" w:rsidRPr="00E879C8" w:rsidRDefault="001D54B7" w:rsidP="000C611F">
      <w:pPr>
        <w:pStyle w:val="ListParagraph"/>
        <w:spacing w:line="276" w:lineRule="auto"/>
        <w:ind w:left="360"/>
        <w:rPr>
          <w:lang w:val="en-US"/>
        </w:rPr>
      </w:pPr>
      <w:r>
        <w:rPr>
          <w:lang w:val="en-US"/>
        </w:rPr>
        <w:t xml:space="preserve">With effect from </w:t>
      </w:r>
      <w:r w:rsidR="00454FEB">
        <w:rPr>
          <w:lang w:val="en-US"/>
        </w:rPr>
        <w:t xml:space="preserve">1 March 2020. </w:t>
      </w:r>
      <w:bookmarkStart w:id="0" w:name="_GoBack"/>
      <w:bookmarkEnd w:id="0"/>
    </w:p>
    <w:p w14:paraId="38A882E6" w14:textId="77777777" w:rsidR="00E879C8" w:rsidRDefault="00E879C8" w:rsidP="000C611F">
      <w:pPr>
        <w:spacing w:line="276" w:lineRule="auto"/>
        <w:rPr>
          <w:lang w:val="en-US"/>
        </w:rPr>
      </w:pPr>
    </w:p>
    <w:p w14:paraId="33B2927A" w14:textId="77777777" w:rsidR="00E879C8" w:rsidRPr="00E879C8" w:rsidRDefault="00E879C8" w:rsidP="000C611F">
      <w:pPr>
        <w:spacing w:line="276" w:lineRule="auto"/>
        <w:rPr>
          <w:lang w:val="en-US"/>
        </w:rPr>
      </w:pPr>
    </w:p>
    <w:sectPr w:rsidR="00E879C8" w:rsidRPr="00E879C8" w:rsidSect="009370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A747B" w14:textId="77777777" w:rsidR="006133B2" w:rsidRDefault="006133B2" w:rsidP="006133B2">
      <w:pPr>
        <w:spacing w:after="0" w:line="240" w:lineRule="auto"/>
      </w:pPr>
      <w:r>
        <w:separator/>
      </w:r>
    </w:p>
  </w:endnote>
  <w:endnote w:type="continuationSeparator" w:id="0">
    <w:p w14:paraId="47DE7CAA" w14:textId="77777777" w:rsidR="006133B2" w:rsidRDefault="006133B2" w:rsidP="006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1AF01" w14:textId="77777777" w:rsidR="006133B2" w:rsidRDefault="00613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6F63" w14:textId="77777777" w:rsidR="006133B2" w:rsidRDefault="00613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9B71" w14:textId="77777777" w:rsidR="006133B2" w:rsidRDefault="00613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A171A" w14:textId="77777777" w:rsidR="006133B2" w:rsidRDefault="006133B2" w:rsidP="006133B2">
      <w:pPr>
        <w:spacing w:after="0" w:line="240" w:lineRule="auto"/>
      </w:pPr>
      <w:r>
        <w:separator/>
      </w:r>
    </w:p>
  </w:footnote>
  <w:footnote w:type="continuationSeparator" w:id="0">
    <w:p w14:paraId="365842CA" w14:textId="77777777" w:rsidR="006133B2" w:rsidRDefault="006133B2" w:rsidP="0061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CF2F" w14:textId="77777777" w:rsidR="006133B2" w:rsidRDefault="00613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4D50" w14:textId="77777777" w:rsidR="006133B2" w:rsidRDefault="006133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C9B52" w14:textId="77777777" w:rsidR="006133B2" w:rsidRDefault="00613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6C30"/>
    <w:multiLevelType w:val="hybridMultilevel"/>
    <w:tmpl w:val="79B809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53AA"/>
    <w:multiLevelType w:val="hybridMultilevel"/>
    <w:tmpl w:val="BE60036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928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47D8E"/>
    <w:multiLevelType w:val="hybridMultilevel"/>
    <w:tmpl w:val="19D6805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4E"/>
    <w:rsid w:val="00011681"/>
    <w:rsid w:val="00021119"/>
    <w:rsid w:val="000A0B8B"/>
    <w:rsid w:val="000C611F"/>
    <w:rsid w:val="001D54B7"/>
    <w:rsid w:val="002B79E2"/>
    <w:rsid w:val="003D48E9"/>
    <w:rsid w:val="00454FEB"/>
    <w:rsid w:val="00455D4E"/>
    <w:rsid w:val="004871DF"/>
    <w:rsid w:val="005A2978"/>
    <w:rsid w:val="006133B2"/>
    <w:rsid w:val="006B106A"/>
    <w:rsid w:val="00762D12"/>
    <w:rsid w:val="00872EAC"/>
    <w:rsid w:val="008D53E1"/>
    <w:rsid w:val="0093705D"/>
    <w:rsid w:val="00AB1463"/>
    <w:rsid w:val="00B92312"/>
    <w:rsid w:val="00C3701D"/>
    <w:rsid w:val="00D70A3A"/>
    <w:rsid w:val="00DB5192"/>
    <w:rsid w:val="00E879C8"/>
    <w:rsid w:val="00EB2248"/>
    <w:rsid w:val="00EB452F"/>
    <w:rsid w:val="00E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6F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3B2"/>
  </w:style>
  <w:style w:type="paragraph" w:styleId="Footer">
    <w:name w:val="footer"/>
    <w:basedOn w:val="Normal"/>
    <w:link w:val="FooterChar"/>
    <w:uiPriority w:val="99"/>
    <w:unhideWhenUsed/>
    <w:rsid w:val="00613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3B2"/>
  </w:style>
  <w:style w:type="paragraph" w:styleId="BalloonText">
    <w:name w:val="Balloon Text"/>
    <w:basedOn w:val="Normal"/>
    <w:link w:val="BalloonTextChar"/>
    <w:uiPriority w:val="99"/>
    <w:semiHidden/>
    <w:unhideWhenUsed/>
    <w:rsid w:val="0061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3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3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4DE800F663042B115713833E74547" ma:contentTypeVersion="10" ma:contentTypeDescription="Create a new document." ma:contentTypeScope="" ma:versionID="61f0ad356c1b4f1040ac83bfdc9be31f">
  <xsd:schema xmlns:xsd="http://www.w3.org/2001/XMLSchema" xmlns:xs="http://www.w3.org/2001/XMLSchema" xmlns:p="http://schemas.microsoft.com/office/2006/metadata/properties" xmlns:ns2="20c14b51-fa29-4108-897c-aeadd2b91cd5" targetNamespace="http://schemas.microsoft.com/office/2006/metadata/properties" ma:root="true" ma:fieldsID="ff1e17b94ce45cbd0c4be6c631868efb" ns2:_="">
    <xsd:import namespace="20c14b51-fa29-4108-897c-aeadd2b91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4b51-fa29-4108-897c-aeadd2b91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9D550-5A8A-4599-8E61-9BBFBD295A5F}">
  <ds:schemaRefs>
    <ds:schemaRef ds:uri="http://purl.org/dc/elements/1.1/"/>
    <ds:schemaRef ds:uri="http://schemas.microsoft.com/office/2006/metadata/properties"/>
    <ds:schemaRef ds:uri="20c14b51-fa29-4108-897c-aeadd2b91cd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5CA4EB-08D3-41DF-882A-CB2AACC7B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23321-FF3D-43D3-9A03-463B39E68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14b51-fa29-4108-897c-aeadd2b91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4692</Characters>
  <Application>Microsoft Office Word</Application>
  <DocSecurity>0</DocSecurity>
  <Lines>39</Lines>
  <Paragraphs>11</Paragraphs>
  <ScaleCrop>false</ScaleCrop>
  <Manager/>
  <Company/>
  <LinksUpToDate>false</LinksUpToDate>
  <CharactersWithSpaces>5504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2020-02-12T21:04:00Z</dcterms:created>
  <dcterms:modified xsi:type="dcterms:W3CDTF">2020-02-12T21:04:00Z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0x0101002AB4DE800F663042B115713833E74547</vt:lpwstr>
  </property>
</Properties>
</file>